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Style w:val="Title"/>
        <w:spacing w:line="240" w:lineRule="auto"/>
        <w:jc w:val="center"/>
        <w:rPr/>
      </w:pPr>
      <w:bookmarkStart w:colFirst="0" w:colLast="0" w:name="_heading=h.y2zada627uou" w:id="0"/>
      <w:bookmarkEnd w:id="0"/>
      <w:r w:rsidDel="00000000" w:rsidR="00000000" w:rsidRPr="00000000">
        <w:rPr>
          <w:rtl w:val="0"/>
        </w:rPr>
        <w:t xml:space="preserve">Cendrillon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Public Sans" w:cs="Public Sans" w:eastAsia="Public Sans" w:hAnsi="Public Sans"/>
          <w:sz w:val="36"/>
          <w:szCs w:val="36"/>
        </w:rPr>
      </w:pPr>
      <w:r w:rsidDel="00000000" w:rsidR="00000000" w:rsidRPr="00000000">
        <w:rPr>
          <w:rFonts w:ascii="Public Sans" w:cs="Public Sans" w:eastAsia="Public Sans" w:hAnsi="Public Sans"/>
          <w:sz w:val="36"/>
          <w:szCs w:val="36"/>
          <w:rtl w:val="0"/>
        </w:rPr>
        <w:t xml:space="preserve">de Joël Pommerat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Public Sans" w:cs="Public Sans" w:eastAsia="Public Sans" w:hAnsi="Public Sans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839100" cy="57150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100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Une re-création de la Compagnie Louis Brouillard</w:t>
        <w:br w:type="textWrapping"/>
      </w:r>
    </w:p>
    <w:p w:rsidR="00000000" w:rsidDel="00000000" w:rsidP="00000000" w:rsidRDefault="00000000" w:rsidRPr="00000000" w14:paraId="00000008">
      <w:pPr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Dossier pédagogique</w:t>
      </w:r>
    </w:p>
    <w:p w:rsidR="00000000" w:rsidDel="00000000" w:rsidP="00000000" w:rsidRDefault="00000000" w:rsidRPr="00000000" w14:paraId="00000009">
      <w:pPr>
        <w:rPr>
          <w:rFonts w:ascii="Public Sans" w:cs="Public Sans" w:eastAsia="Public Sans" w:hAnsi="Public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Public Sans" w:cs="Public Sans" w:eastAsia="Public Sans" w:hAnsi="Public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Public Sans" w:cs="Public Sans" w:eastAsia="Public Sans" w:hAnsi="Public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Public Sans" w:cs="Public Sans" w:eastAsia="Public Sans" w:hAnsi="Public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Title"/>
        <w:jc w:val="left"/>
        <w:rPr>
          <w:sz w:val="48"/>
          <w:szCs w:val="48"/>
        </w:rPr>
      </w:pPr>
      <w:bookmarkStart w:colFirst="0" w:colLast="0" w:name="_heading=h.8wj63dlei0dk" w:id="1"/>
      <w:bookmarkEnd w:id="1"/>
      <w:r w:rsidDel="00000000" w:rsidR="00000000" w:rsidRPr="00000000">
        <w:rPr>
          <w:sz w:val="48"/>
          <w:szCs w:val="48"/>
          <w:rtl w:val="0"/>
        </w:rPr>
        <w:t xml:space="preserve">Cendrillon</w:t>
      </w:r>
    </w:p>
    <w:p w:rsidR="00000000" w:rsidDel="00000000" w:rsidP="00000000" w:rsidRDefault="00000000" w:rsidRPr="00000000" w14:paraId="0000000E">
      <w:pPr>
        <w:jc w:val="left"/>
        <w:rPr>
          <w:rFonts w:ascii="Public Sans" w:cs="Public Sans" w:eastAsia="Public Sans" w:hAnsi="Public Sans"/>
        </w:rPr>
      </w:pPr>
      <w:r w:rsidDel="00000000" w:rsidR="00000000" w:rsidRPr="00000000">
        <w:rPr>
          <w:rFonts w:ascii="Public Sans" w:cs="Public Sans" w:eastAsia="Public Sans" w:hAnsi="Public Sans"/>
          <w:rtl w:val="0"/>
        </w:rPr>
        <w:t xml:space="preserve">Une re-création théâtrale de Joël Pommerat </w:t>
      </w:r>
    </w:p>
    <w:p w:rsidR="00000000" w:rsidDel="00000000" w:rsidP="00000000" w:rsidRDefault="00000000" w:rsidRPr="00000000" w14:paraId="0000000F">
      <w:pPr>
        <w:jc w:val="left"/>
        <w:rPr>
          <w:rFonts w:ascii="Public Sans" w:cs="Public Sans" w:eastAsia="Public Sans" w:hAnsi="Public San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100.0" w:type="pct"/>
        <w:tblBorders>
          <w:top w:color="00b050" w:space="0" w:sz="12" w:val="single"/>
          <w:left w:color="00b050" w:space="0" w:sz="12" w:val="single"/>
          <w:bottom w:color="00b050" w:space="0" w:sz="12" w:val="single"/>
          <w:right w:color="00b050" w:space="0" w:sz="12" w:val="single"/>
          <w:insideH w:color="00b050" w:space="0" w:sz="12" w:val="single"/>
          <w:insideV w:color="00b050" w:space="0" w:sz="12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rHeight w:val="13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Public Sans Light" w:cs="Public Sans Light" w:eastAsia="Public Sans Light" w:hAnsi="Public Sans Light"/>
                <w:sz w:val="24"/>
                <w:szCs w:val="24"/>
              </w:rPr>
            </w:pPr>
            <w:r w:rsidDel="00000000" w:rsidR="00000000" w:rsidRPr="00000000">
              <w:rPr>
                <w:rFonts w:ascii="Public Sans Light" w:cs="Public Sans Light" w:eastAsia="Public Sans Light" w:hAnsi="Public Sans Light"/>
                <w:sz w:val="24"/>
                <w:szCs w:val="24"/>
                <w:rtl w:val="0"/>
              </w:rPr>
              <w:t xml:space="preserve">Les textes et images des dossiers pédagogiques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Public Sans Light" w:cs="Public Sans Light" w:eastAsia="Public Sans Light" w:hAnsi="Public Sans Light"/>
                <w:sz w:val="24"/>
                <w:szCs w:val="24"/>
              </w:rPr>
            </w:pPr>
            <w:r w:rsidDel="00000000" w:rsidR="00000000" w:rsidRPr="00000000">
              <w:rPr>
                <w:rFonts w:ascii="Public Sans Light" w:cs="Public Sans Light" w:eastAsia="Public Sans Light" w:hAnsi="Public Sans Light"/>
                <w:sz w:val="24"/>
                <w:szCs w:val="24"/>
                <w:rtl w:val="0"/>
              </w:rPr>
              <w:t xml:space="preserve">ne sont pas destinés à la communication tout public.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Public Sans Light" w:cs="Public Sans Light" w:eastAsia="Public Sans Light" w:hAnsi="Public Sans Light"/>
                <w:sz w:val="24"/>
                <w:szCs w:val="24"/>
              </w:rPr>
            </w:pPr>
            <w:r w:rsidDel="00000000" w:rsidR="00000000" w:rsidRPr="00000000">
              <w:rPr>
                <w:rFonts w:ascii="Public Sans Light" w:cs="Public Sans Light" w:eastAsia="Public Sans Light" w:hAnsi="Public Sans Light"/>
                <w:sz w:val="24"/>
                <w:szCs w:val="24"/>
                <w:rtl w:val="0"/>
              </w:rPr>
              <w:t xml:space="preserve">Ce sont des éléments de travail qui doivent être utilisés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Public Sans Light" w:cs="Public Sans Light" w:eastAsia="Public Sans Light" w:hAnsi="Public Sans Light"/>
                <w:sz w:val="24"/>
                <w:szCs w:val="24"/>
              </w:rPr>
            </w:pPr>
            <w:r w:rsidDel="00000000" w:rsidR="00000000" w:rsidRPr="00000000">
              <w:rPr>
                <w:rFonts w:ascii="Public Sans Light" w:cs="Public Sans Light" w:eastAsia="Public Sans Light" w:hAnsi="Public Sans Light"/>
                <w:sz w:val="24"/>
                <w:szCs w:val="24"/>
                <w:rtl w:val="0"/>
              </w:rPr>
              <w:t xml:space="preserve"> uniquement dans un contexte pédagogique. </w:t>
            </w:r>
          </w:p>
        </w:tc>
      </w:tr>
    </w:tbl>
    <w:p w:rsidR="00000000" w:rsidDel="00000000" w:rsidP="00000000" w:rsidRDefault="00000000" w:rsidRPr="00000000" w14:paraId="00000014">
      <w:pPr>
        <w:spacing w:after="0" w:lineRule="auto"/>
        <w:rPr>
          <w:sz w:val="24"/>
          <w:szCs w:val="24"/>
        </w:rPr>
      </w:pPr>
      <w:bookmarkStart w:colFirst="0" w:colLast="0" w:name="_heading=h.9dtyw5gmain8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bookmarkStart w:colFirst="0" w:colLast="0" w:name="_heading=h.so8e875i7rmt" w:id="3"/>
      <w:bookmarkEnd w:id="3"/>
      <w:r w:rsidDel="00000000" w:rsidR="00000000" w:rsidRPr="00000000">
        <w:rPr>
          <w:sz w:val="24"/>
          <w:szCs w:val="24"/>
          <w:rtl w:val="0"/>
        </w:rPr>
        <w:t xml:space="preserve">Depuis sa création en 2011, et au fil de ses présentations à de nombreux publics, </w:t>
      </w:r>
      <w:r w:rsidDel="00000000" w:rsidR="00000000" w:rsidRPr="00000000">
        <w:rPr>
          <w:i w:val="1"/>
          <w:sz w:val="24"/>
          <w:szCs w:val="24"/>
          <w:rtl w:val="0"/>
        </w:rPr>
        <w:t xml:space="preserve">Cendrillon</w:t>
      </w:r>
      <w:r w:rsidDel="00000000" w:rsidR="00000000" w:rsidRPr="00000000">
        <w:rPr>
          <w:sz w:val="24"/>
          <w:szCs w:val="24"/>
          <w:rtl w:val="0"/>
        </w:rPr>
        <w:t xml:space="preserve"> a fait l’objet de nombreuses publications et travaux pédagogiques. Le texte de Cendrillon est régulièrement retenu au programme de baccalauréat depuis sa création.</w:t>
      </w:r>
    </w:p>
    <w:p w:rsidR="00000000" w:rsidDel="00000000" w:rsidP="00000000" w:rsidRDefault="00000000" w:rsidRPr="00000000" w14:paraId="00000016">
      <w:pPr>
        <w:rPr/>
      </w:pPr>
      <w:bookmarkStart w:colFirst="0" w:colLast="0" w:name="_heading=h.z6fma7mgoic2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Fonts w:ascii="Public Sans" w:cs="Public Sans" w:eastAsia="Public Sans" w:hAnsi="Public Sans"/>
          <w:sz w:val="24"/>
          <w:szCs w:val="24"/>
          <w:rtl w:val="0"/>
        </w:rPr>
        <w:t xml:space="preserve">Publications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Public Sans" w:cs="Public Sans" w:eastAsia="Public Sans" w:hAnsi="Public Sans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Cendrillon a fait l’objet de 4 publications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Version Babel, juin 2013 (postface de Marion Boudier)</w:t>
        <w:br w:type="textWrapping"/>
      </w:r>
      <w:hyperlink r:id="rId8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https://www.actes-sud.fr/catalogue/pochebabel/cendrillon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Version Canopé – CNDP, décembre 2013 (préface de Patrick Laudet)</w:t>
        <w:br w:type="textWrapping"/>
      </w:r>
      <w:hyperlink r:id="rId9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https://www.chasse-aux-livres.fr/prix/2240034270/joel-pommerat-cendrillon-christophe-triau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Version Heyoka jeunesse, juin 2018 (illustration Leslie Auguste)</w:t>
        <w:br w:type="textWrapping"/>
      </w:r>
      <w:hyperlink r:id="rId10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https://www.actes-sud.fr/node/63894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Les Ateliers d’Actes Sud, août 2021 (postface Charlotte Plat, illustration Céline Devaux) </w:t>
      </w:r>
      <w:hyperlink r:id="rId11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https://lesateliersactessud.fr/livre/cendrillon/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bookmarkStart w:colFirst="0" w:colLast="0" w:name="_heading=h.b7xs2gecgfg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ublic Sans" w:cs="Public Sans" w:eastAsia="Public Sans" w:hAnsi="Public Sans"/>
          <w:sz w:val="24"/>
          <w:szCs w:val="24"/>
        </w:rPr>
      </w:pPr>
      <w:r w:rsidDel="00000000" w:rsidR="00000000" w:rsidRPr="00000000">
        <w:rPr>
          <w:rFonts w:ascii="Public Sans" w:cs="Public Sans" w:eastAsia="Public Sans" w:hAnsi="Public Sans"/>
          <w:sz w:val="24"/>
          <w:szCs w:val="24"/>
          <w:rtl w:val="0"/>
        </w:rPr>
        <w:t xml:space="preserve">Dossiers pédagogiques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Réseau Canopé : de nombreuses ressources et pistes pédagogiques sont disponibles en ligne dans ce dossier réalisé par le réseau Canopé / Aurélie Boulanger</w:t>
        <w:br w:type="textWrapping"/>
      </w:r>
      <w:hyperlink r:id="rId12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https://www.reseau-canope.fr/edutheque-theatre-en-acte/oeuvre/joel-pommerat-1/cendrillon-1.html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Dossier pédagogique réalisé en août 2011 par Cécile Michaux, animatrice, pour le Service éducatif du Théâtre National</w:t>
        <w:br w:type="textWrapping"/>
      </w:r>
      <w:hyperlink r:id="rId1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https://www.theatre-contemporain.net/spectacles/Cendrillon/contenus-pedagogiques/idcontent/52206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Dossier pédagogique de l’Odéon</w:t>
        <w:br w:type="textWrapping"/>
      </w:r>
      <w:hyperlink r:id="rId14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https://www.theatre-contemporain.net/spectacles/Cendrillon/contenus-pedagogiques/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Dossier pédagogique réalisé par Marie-Laure Basuyaux pour zerodeconduite.net</w:t>
        <w:br w:type="textWrapping"/>
      </w:r>
      <w:hyperlink r:id="rId15">
        <w:r w:rsidDel="00000000" w:rsidR="00000000" w:rsidRPr="00000000">
          <w:rPr>
            <w:color w:val="1155cc"/>
            <w:sz w:val="22"/>
            <w:szCs w:val="22"/>
            <w:u w:val="single"/>
            <w:rtl w:val="0"/>
          </w:rPr>
          <w:t xml:space="preserve">https://www.zerodeconduite.net/ressource-pedagogique/reecrire-un-conte-de-perrault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bookmarkStart w:colFirst="0" w:colLast="0" w:name="_heading=h.m3vvrjk9sm1x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bookmarkStart w:colFirst="0" w:colLast="0" w:name="_heading=h.ldp49y2tsxk2" w:id="7"/>
      <w:bookmarkEnd w:id="7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bookmarkStart w:colFirst="0" w:colLast="0" w:name="_heading=h.c98eaisnsv03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24"/>
          <w:szCs w:val="24"/>
        </w:rPr>
      </w:pPr>
      <w:bookmarkStart w:colFirst="0" w:colLast="0" w:name="_heading=h.4n944qytjjz" w:id="9"/>
      <w:bookmarkEnd w:id="9"/>
      <w:r w:rsidDel="00000000" w:rsidR="00000000" w:rsidRPr="00000000">
        <w:rPr>
          <w:sz w:val="24"/>
          <w:szCs w:val="24"/>
          <w:rtl w:val="0"/>
        </w:rPr>
        <w:t xml:space="preserve">Équipes des relations avec les publics, vous souhaitez échanger avec la Compagnie Louis Brouillard au sujet du spectacle ? Nous sommes joignables avec grand plaisir : </w:t>
        <w:br w:type="textWrapping"/>
        <w:t xml:space="preserve">Magali Briday-Voileau | m.briday@louis-brouillard.fr | +33 (0)6 89 08 93 41</w:t>
      </w: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pgSz w:h="16838" w:w="11906" w:orient="portrait"/>
      <w:pgMar w:bottom="284" w:top="1417" w:left="566.9291338582677" w:right="568.3464566929138" w:header="708.6614173228347" w:footer="708.661417322834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alibri"/>
  <w:font w:name="Public Sans Th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Mono One">
    <w:embedRegular w:fontKey="{00000000-0000-0000-0000-000000000000}" r:id="rId5" w:subsetted="0"/>
  </w:font>
  <w:font w:name="Public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Public Sans Light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jc w:val="right"/>
      <w:rPr>
        <w:color w:val="666666"/>
        <w:sz w:val="24"/>
        <w:szCs w:val="24"/>
      </w:rPr>
    </w:pPr>
    <w:r w:rsidDel="00000000" w:rsidR="00000000" w:rsidRPr="00000000">
      <w:rPr>
        <w:color w:val="666666"/>
        <w:sz w:val="16"/>
        <w:szCs w:val="16"/>
        <w:rtl w:val="0"/>
      </w:rPr>
      <w:t xml:space="preserve">Photographie : ©Cici Olsson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tabs>
        <w:tab w:val="center" w:pos="4536"/>
        <w:tab w:val="right" w:pos="9072"/>
      </w:tabs>
      <w:spacing w:line="240" w:lineRule="auto"/>
      <w:jc w:val="center"/>
      <w:rPr>
        <w:color w:val="002060"/>
      </w:rPr>
    </w:pPr>
    <w:r w:rsidDel="00000000" w:rsidR="00000000" w:rsidRPr="00000000">
      <w:rPr>
        <w:color w:val="002060"/>
        <w:sz w:val="18"/>
        <w:szCs w:val="18"/>
        <w:rtl w:val="0"/>
      </w:rPr>
      <w:t xml:space="preserve">Compagnie Louis Brouillard – Joël Pommerat | Cendrillon | Dossier pédagogique 9 mars 2022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tabs>
        <w:tab w:val="center" w:pos="4536"/>
        <w:tab w:val="right" w:pos="9072"/>
      </w:tabs>
      <w:spacing w:line="240" w:lineRule="auto"/>
      <w:jc w:val="center"/>
      <w:rPr>
        <w:color w:val="002060"/>
      </w:rPr>
    </w:pPr>
    <w:r w:rsidDel="00000000" w:rsidR="00000000" w:rsidRPr="00000000">
      <w:rPr>
        <w:color w:val="002060"/>
        <w:sz w:val="18"/>
        <w:szCs w:val="18"/>
        <w:rtl w:val="0"/>
      </w:rPr>
      <w:t xml:space="preserve">Compagnie Louis Brouillard – Joël Pommerat | Cendrillon | Dossier pédagogique 9 mars 2022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tabs>
        <w:tab w:val="center" w:pos="4536"/>
        <w:tab w:val="right" w:pos="9072"/>
      </w:tabs>
      <w:spacing w:line="240" w:lineRule="auto"/>
      <w:jc w:val="center"/>
      <w:rPr>
        <w:color w:val="00206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tabs>
        <w:tab w:val="center" w:pos="4536"/>
        <w:tab w:val="right" w:pos="9072"/>
      </w:tabs>
      <w:spacing w:line="240" w:lineRule="auto"/>
      <w:jc w:val="center"/>
      <w:rPr>
        <w:color w:val="00206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ublic Sans Thin" w:cs="Public Sans Thin" w:eastAsia="Public Sans Thin" w:hAnsi="Public Sans Thin"/>
        <w:sz w:val="28"/>
        <w:szCs w:val="28"/>
        <w:lang w:val="fr-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ind w:right="-24"/>
    </w:pPr>
    <w:rPr>
      <w:b w:val="1"/>
      <w:smallCap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line="240" w:lineRule="auto"/>
    </w:pPr>
    <w:rPr>
      <w:color w:val="002060"/>
      <w:sz w:val="20"/>
      <w:szCs w:val="20"/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  <w:jc w:val="center"/>
    </w:pPr>
    <w:rPr>
      <w:rFonts w:ascii="Rubik Mono One" w:cs="Rubik Mono One" w:eastAsia="Rubik Mono One" w:hAnsi="Rubik Mono One"/>
      <w:b w:val="1"/>
      <w:smallCaps w:val="1"/>
      <w:sz w:val="96"/>
      <w:szCs w:val="9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rFonts w:ascii="Public Sans" w:cs="Public Sans" w:eastAsia="Public Sans" w:hAnsi="Public Sans"/>
    </w:rPr>
  </w:style>
  <w:style w:type="paragraph" w:styleId="Heading3">
    <w:name w:val="heading 3"/>
    <w:basedOn w:val="Normal"/>
    <w:next w:val="Normal"/>
    <w:pPr>
      <w:keepNext w:val="1"/>
      <w:keepLines w:val="1"/>
      <w:ind w:right="-24"/>
    </w:pPr>
    <w:rPr>
      <w:b w:val="1"/>
      <w:smallCaps w:val="1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line="240" w:lineRule="auto"/>
    </w:pPr>
    <w:rPr>
      <w:color w:val="002060"/>
      <w:sz w:val="20"/>
      <w:szCs w:val="20"/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  <w:jc w:val="center"/>
    </w:pPr>
    <w:rPr>
      <w:rFonts w:ascii="Rubik Mono One" w:cs="Rubik Mono One" w:eastAsia="Rubik Mono One" w:hAnsi="Rubik Mono One"/>
      <w:b w:val="1"/>
      <w:smallCaps w:val="1"/>
      <w:sz w:val="96"/>
      <w:szCs w:val="9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4206B5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 w:val="1"/>
    <w:rsid w:val="004206B5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Strong">
    <w:name w:val="Strong"/>
    <w:basedOn w:val="DefaultParagraphFont"/>
    <w:uiPriority w:val="22"/>
    <w:qFormat w:val="1"/>
    <w:rsid w:val="0039741E"/>
    <w:rPr>
      <w:b w:val="1"/>
      <w:bCs w:val="1"/>
    </w:rPr>
  </w:style>
  <w:style w:type="paragraph" w:styleId="NormalWeb">
    <w:name w:val="Normal (Web)"/>
    <w:basedOn w:val="Normal"/>
    <w:uiPriority w:val="99"/>
    <w:unhideWhenUsed w:val="1"/>
    <w:rsid w:val="004C1AD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 w:val="1"/>
    <w:rsid w:val="00234A2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34A2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34A27"/>
    <w:rPr>
      <w:rFonts w:ascii="Tahoma" w:cs="Tahoma" w:hAnsi="Tahoma"/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4206B5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fr-FR"/>
    </w:rPr>
  </w:style>
  <w:style w:type="character" w:styleId="Heading2Char" w:customStyle="1">
    <w:name w:val="Heading 2 Char"/>
    <w:basedOn w:val="DefaultParagraphFont"/>
    <w:link w:val="Heading2"/>
    <w:uiPriority w:val="9"/>
    <w:rsid w:val="004206B5"/>
    <w:rPr>
      <w:rFonts w:ascii="Times New Roman" w:cs="Times New Roman" w:eastAsia="Times New Roman" w:hAnsi="Times New Roman"/>
      <w:b w:val="1"/>
      <w:bCs w:val="1"/>
      <w:sz w:val="36"/>
      <w:szCs w:val="36"/>
      <w:lang w:eastAsia="fr-FR"/>
    </w:rPr>
  </w:style>
  <w:style w:type="character" w:styleId="Emphasis">
    <w:name w:val="Emphasis"/>
    <w:basedOn w:val="DefaultParagraphFont"/>
    <w:uiPriority w:val="20"/>
    <w:qFormat w:val="1"/>
    <w:rsid w:val="004206B5"/>
    <w:rPr>
      <w:i w:val="1"/>
      <w:iCs w:val="1"/>
    </w:rPr>
  </w:style>
  <w:style w:type="paragraph" w:styleId="PlainText">
    <w:name w:val="Plain Text"/>
    <w:basedOn w:val="Normal"/>
    <w:link w:val="PlainTextChar"/>
    <w:uiPriority w:val="99"/>
    <w:unhideWhenUsed w:val="1"/>
    <w:rsid w:val="004607A1"/>
    <w:pPr>
      <w:spacing w:after="0" w:line="240" w:lineRule="auto"/>
    </w:pPr>
    <w:rPr>
      <w:rFonts w:ascii="Calibri" w:hAnsi="Calibri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rsid w:val="004607A1"/>
    <w:rPr>
      <w:rFonts w:ascii="Calibri" w:hAnsi="Calibri"/>
      <w:szCs w:val="21"/>
    </w:rPr>
  </w:style>
  <w:style w:type="character" w:styleId="Mentionnonrsolue1" w:customStyle="1">
    <w:name w:val="Mention non résolue1"/>
    <w:basedOn w:val="DefaultParagraphFont"/>
    <w:uiPriority w:val="99"/>
    <w:semiHidden w:val="1"/>
    <w:unhideWhenUsed w:val="1"/>
    <w:rsid w:val="00557726"/>
    <w:rPr>
      <w:color w:val="605e5c"/>
      <w:shd w:color="auto" w:fill="e1dfdd" w:val="clear"/>
    </w:rPr>
  </w:style>
  <w:style w:type="paragraph" w:styleId="BodyText">
    <w:name w:val="Body Text"/>
    <w:basedOn w:val="Normal"/>
    <w:link w:val="BodyTextChar"/>
    <w:uiPriority w:val="1"/>
    <w:qFormat w:val="1"/>
    <w:rsid w:val="00DF0D05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sz w:val="24"/>
      <w:szCs w:val="24"/>
      <w:lang w:eastAsia="en-US" w:val="en-US"/>
    </w:rPr>
  </w:style>
  <w:style w:type="character" w:styleId="BodyTextChar" w:customStyle="1">
    <w:name w:val="Body Text Char"/>
    <w:basedOn w:val="DefaultParagraphFont"/>
    <w:link w:val="BodyText"/>
    <w:uiPriority w:val="1"/>
    <w:rsid w:val="00DF0D05"/>
    <w:rPr>
      <w:rFonts w:ascii="Arial" w:cs="Arial" w:eastAsia="Arial" w:hAnsi="Arial"/>
      <w:sz w:val="24"/>
      <w:szCs w:val="24"/>
      <w:lang w:eastAsia="en-US" w:val="en-US"/>
    </w:rPr>
  </w:style>
  <w:style w:type="character" w:styleId="Fort" w:customStyle="1">
    <w:name w:val="Fort"/>
    <w:rsid w:val="00DF0D05"/>
    <w:rPr>
      <w:b w:val="1"/>
    </w:rPr>
  </w:style>
  <w:style w:type="paragraph" w:styleId="NoSpacing">
    <w:name w:val="No Spacing"/>
    <w:uiPriority w:val="1"/>
    <w:qFormat w:val="1"/>
    <w:rsid w:val="00DF0D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 w:val="1"/>
    <w:rsid w:val="000261B6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261B6"/>
  </w:style>
  <w:style w:type="paragraph" w:styleId="Footer">
    <w:name w:val="footer"/>
    <w:basedOn w:val="Normal"/>
    <w:link w:val="FooterChar"/>
    <w:uiPriority w:val="99"/>
    <w:unhideWhenUsed w:val="1"/>
    <w:rsid w:val="000261B6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261B6"/>
  </w:style>
  <w:style w:type="paragraph" w:styleId="ListParagraph">
    <w:name w:val="List Paragraph"/>
    <w:basedOn w:val="Normal"/>
    <w:uiPriority w:val="34"/>
    <w:qFormat w:val="1"/>
    <w:rsid w:val="00D501C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lesateliersactessud.fr/livre/cendrillon/" TargetMode="External"/><Relationship Id="rId10" Type="http://schemas.openxmlformats.org/officeDocument/2006/relationships/hyperlink" Target="https://www.actes-sud.fr/node/63894" TargetMode="External"/><Relationship Id="rId13" Type="http://schemas.openxmlformats.org/officeDocument/2006/relationships/hyperlink" Target="https://www.theatre-contemporain.net/spectacles/Cendrillon/contenus-pedagogiques/idcontent/52206" TargetMode="External"/><Relationship Id="rId12" Type="http://schemas.openxmlformats.org/officeDocument/2006/relationships/hyperlink" Target="https://www.reseau-canope.fr/edutheque-theatre-en-acte/oeuvre/joel-pommerat-1/cendrillon-1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hasse-aux-livres.fr/prix/2240034270/joel-pommerat-cendrillon-christophe-triau" TargetMode="External"/><Relationship Id="rId15" Type="http://schemas.openxmlformats.org/officeDocument/2006/relationships/hyperlink" Target="https://www.zerodeconduite.net/ressource-pedagogique/reecrire-un-conte-de-perrault" TargetMode="External"/><Relationship Id="rId14" Type="http://schemas.openxmlformats.org/officeDocument/2006/relationships/hyperlink" Target="https://www.theatre-contemporain.net/spectacles/Cendrillon/contenus-pedagogiques/" TargetMode="External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hyperlink" Target="https://www.actes-sud.fr/catalogue/pochebabel/cendrillon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ublicSansLight-bold.ttf"/><Relationship Id="rId10" Type="http://schemas.openxmlformats.org/officeDocument/2006/relationships/font" Target="fonts/PublicSansLight-regular.ttf"/><Relationship Id="rId13" Type="http://schemas.openxmlformats.org/officeDocument/2006/relationships/font" Target="fonts/PublicSansLight-boldItalic.ttf"/><Relationship Id="rId12" Type="http://schemas.openxmlformats.org/officeDocument/2006/relationships/font" Target="fonts/PublicSansLight-italic.ttf"/><Relationship Id="rId1" Type="http://schemas.openxmlformats.org/officeDocument/2006/relationships/font" Target="fonts/PublicSansThin-regular.ttf"/><Relationship Id="rId2" Type="http://schemas.openxmlformats.org/officeDocument/2006/relationships/font" Target="fonts/PublicSansThin-bold.ttf"/><Relationship Id="rId3" Type="http://schemas.openxmlformats.org/officeDocument/2006/relationships/font" Target="fonts/PublicSansThin-italic.ttf"/><Relationship Id="rId4" Type="http://schemas.openxmlformats.org/officeDocument/2006/relationships/font" Target="fonts/PublicSansThin-boldItalic.ttf"/><Relationship Id="rId9" Type="http://schemas.openxmlformats.org/officeDocument/2006/relationships/font" Target="fonts/PublicSans-boldItalic.ttf"/><Relationship Id="rId5" Type="http://schemas.openxmlformats.org/officeDocument/2006/relationships/font" Target="fonts/RubikMonoOne-regular.ttf"/><Relationship Id="rId6" Type="http://schemas.openxmlformats.org/officeDocument/2006/relationships/font" Target="fonts/PublicSans-regular.ttf"/><Relationship Id="rId7" Type="http://schemas.openxmlformats.org/officeDocument/2006/relationships/font" Target="fonts/PublicSans-bold.ttf"/><Relationship Id="rId8" Type="http://schemas.openxmlformats.org/officeDocument/2006/relationships/font" Target="fonts/PublicSans-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frsH3MheRI9la7aeHpOqG85hxw==">AMUW2mWauFm0QTLjixsPo9vmj6rBI6dcP9Tcuu5rfmRW/iE/rCVbkp7f64Dp8qDSxZhswrxRvY38LCcZ64VTTKiyZXnWYWtVEDgQjwHYtjMNh7zJOuHIKj7+m58o5ENLWsT+V1iXQ5T0oeL/eMyW57pFG0t6YuVKzQddGoqpMt9Fiu9pppI1BMYf7lwILne+vLQJu1B76oxxNWSyDsnGjhPmdxJDXw+P6kUdTPvjZmBs+w7irLH6eCfGoGSrpz41JgbODDFFu0hmeJVC+H7lYgQbmp6UCJspk2rptaUHCSFJ+sUBQFvk6M2B97S9BDGOE7fo6C9ASv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2022-02-16T10:04:00Z</dcterms:created>
  <dc:creator>Gil</dc:creator>
</cp:coreProperties>
</file>